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A950B">
      <w:pPr>
        <w:spacing w:line="180" w:lineRule="exact"/>
        <w:rPr>
          <w:rFonts w:ascii="Arial" w:hAnsi="Arial" w:cs="Arial"/>
          <w:b/>
          <w:color w:val="005BAC"/>
          <w:sz w:val="36"/>
          <w:szCs w:val="36"/>
        </w:rPr>
      </w:pPr>
      <w:bookmarkStart w:id="7" w:name="_GoBack"/>
      <w:bookmarkEnd w:id="7"/>
    </w:p>
    <w:p w14:paraId="2BC94621">
      <w:pPr>
        <w:spacing w:line="0" w:lineRule="atLeast"/>
        <w:rPr>
          <w:rFonts w:hint="default" w:ascii="Arial" w:hAnsi="Arial" w:cs="Arial" w:eastAsiaTheme="minorEastAsia"/>
          <w:b/>
          <w:color w:val="C9142A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C9142A"/>
          <w:sz w:val="36"/>
          <w:szCs w:val="36"/>
        </w:rPr>
        <w:t>I</w:t>
      </w:r>
      <w:r>
        <w:rPr>
          <w:rFonts w:ascii="Arial" w:hAnsi="Arial" w:cs="Arial"/>
          <w:b/>
          <w:color w:val="C9142A"/>
          <w:sz w:val="36"/>
          <w:szCs w:val="36"/>
        </w:rPr>
        <w:t>V</w:t>
      </w:r>
      <w:r>
        <w:rPr>
          <w:rFonts w:hint="eastAsia" w:ascii="Arial" w:hAnsi="Arial" w:cs="Arial"/>
          <w:b/>
          <w:color w:val="C9142A"/>
          <w:sz w:val="36"/>
          <w:szCs w:val="36"/>
        </w:rPr>
        <w:t>2</w:t>
      </w:r>
      <w:r>
        <w:rPr>
          <w:rFonts w:hint="eastAsia" w:ascii="Arial" w:hAnsi="Arial" w:cs="Arial"/>
          <w:b/>
          <w:color w:val="C9142A"/>
          <w:sz w:val="36"/>
          <w:szCs w:val="36"/>
          <w:lang w:val="en-US" w:eastAsia="zh-CN"/>
        </w:rPr>
        <w:t>558W-A</w:t>
      </w:r>
    </w:p>
    <w:p w14:paraId="76FCB077">
      <w:pPr>
        <w:spacing w:line="320" w:lineRule="exact"/>
        <w:rPr>
          <w:rFonts w:hint="default" w:ascii="微软雅黑" w:hAnsi="微软雅黑" w:eastAsia="微软雅黑" w:cs="Arial"/>
          <w:b/>
          <w:color w:val="C9142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color w:val="C9142A"/>
          <w:sz w:val="24"/>
          <w:szCs w:val="24"/>
          <w:lang w:val="en-US" w:eastAsia="zh-CN"/>
        </w:rPr>
        <w:t>高显色无山水纹可移灰胶车身贴</w:t>
      </w:r>
    </w:p>
    <w:p w14:paraId="1E417340">
      <w:pPr>
        <w:spacing w:line="320" w:lineRule="exact"/>
        <w:rPr>
          <w:rFonts w:hint="eastAsia" w:ascii="Tahoma" w:hAnsi="Tahoma" w:cs="Tahoma"/>
          <w:szCs w:val="21"/>
        </w:rPr>
      </w:pPr>
    </w:p>
    <w:p w14:paraId="0D395F8D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>产品描述：</w:t>
      </w:r>
    </w:p>
    <w:p w14:paraId="3294DFD9"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面膜：</w:t>
      </w:r>
      <w:r>
        <w:rPr>
          <w:rFonts w:hint="eastAsia" w:ascii="微软雅黑" w:hAnsi="微软雅黑" w:eastAsia="微软雅黑"/>
          <w:sz w:val="18"/>
          <w:lang w:val="en-US" w:eastAsia="zh-CN"/>
        </w:rPr>
        <w:t>10</w:t>
      </w:r>
      <w:r>
        <w:rPr>
          <w:rFonts w:hint="eastAsia" w:ascii="微软雅黑" w:hAnsi="微软雅黑" w:eastAsia="微软雅黑"/>
          <w:sz w:val="18"/>
        </w:rPr>
        <w:t xml:space="preserve">0micron 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无山水纹</w:t>
      </w:r>
      <w:r>
        <w:rPr>
          <w:rFonts w:hint="eastAsia" w:ascii="微软雅黑" w:hAnsi="微软雅黑" w:eastAsia="微软雅黑"/>
          <w:sz w:val="18"/>
          <w:szCs w:val="18"/>
        </w:rPr>
        <w:t>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光膜</w:t>
      </w:r>
      <w:r>
        <w:rPr>
          <w:rFonts w:hint="eastAsia" w:ascii="微软雅黑" w:hAnsi="微软雅黑" w:eastAsia="微软雅黑"/>
          <w:sz w:val="18"/>
        </w:rPr>
        <w:t>；</w:t>
      </w:r>
    </w:p>
    <w:p w14:paraId="4813E31C"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胶水：</w:t>
      </w:r>
      <w:r>
        <w:rPr>
          <w:rFonts w:hint="eastAsia" w:ascii="微软雅黑" w:hAnsi="微软雅黑" w:eastAsia="微软雅黑"/>
          <w:color w:val="000000" w:themeColor="text1"/>
          <w:sz w:val="18"/>
          <w:lang w:val="en-US" w:eastAsia="zh-CN"/>
          <w14:textFill>
            <w14:solidFill>
              <w14:schemeClr w14:val="tx1"/>
            </w14:solidFill>
          </w14:textFill>
        </w:rPr>
        <w:t>可移灰</w:t>
      </w:r>
      <w:r>
        <w:rPr>
          <w:rFonts w:hint="eastAsia"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  <w:t>胶；</w:t>
      </w:r>
    </w:p>
    <w:p w14:paraId="373C6AA2"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底纸：140gsm单面PEK</w:t>
      </w:r>
      <w:r>
        <w:rPr>
          <w:rFonts w:hint="eastAsia" w:ascii="微软雅黑" w:hAnsi="微软雅黑" w:eastAsia="微软雅黑"/>
          <w:sz w:val="18"/>
          <w:lang w:val="en-US" w:eastAsia="zh-CN"/>
        </w:rPr>
        <w:t>白</w:t>
      </w:r>
      <w:r>
        <w:rPr>
          <w:rFonts w:hint="eastAsia" w:ascii="微软雅黑" w:hAnsi="微软雅黑" w:eastAsia="微软雅黑"/>
          <w:sz w:val="18"/>
        </w:rPr>
        <w:t>硅纸</w:t>
      </w:r>
    </w:p>
    <w:p w14:paraId="7C3C2344">
      <w:pPr>
        <w:rPr>
          <w:rFonts w:ascii="微软雅黑" w:hAnsi="微软雅黑" w:eastAsia="微软雅黑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18"/>
        </w:rPr>
        <w:t>宽幅：1.06/1.27/1.37/1.52m</w:t>
      </w:r>
    </w:p>
    <w:p w14:paraId="32036A66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产品特点： </w:t>
      </w:r>
    </w:p>
    <w:p w14:paraId="18118454"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1、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产品吸墨稳定，色彩亮丽，画面逼真</w:t>
      </w:r>
      <w:r>
        <w:rPr>
          <w:rFonts w:hint="eastAsia" w:ascii="微软雅黑" w:hAnsi="微软雅黑" w:eastAsia="微软雅黑" w:cs="Tahoma"/>
          <w:kern w:val="0"/>
          <w:sz w:val="18"/>
          <w:szCs w:val="16"/>
        </w:rPr>
        <w:t>；</w:t>
      </w:r>
    </w:p>
    <w:p w14:paraId="2C121B83"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bookmarkStart w:id="0" w:name="OLE_LINK1"/>
      <w:bookmarkStart w:id="1" w:name="OLE_LINK3"/>
      <w:bookmarkStart w:id="2" w:name="OLE_LINK5"/>
      <w:bookmarkStart w:id="3" w:name="OLE_LINK4"/>
      <w:bookmarkStart w:id="4" w:name="OLE_LINK2"/>
      <w:bookmarkStart w:id="5" w:name="OLE_LINK6"/>
      <w:r>
        <w:rPr>
          <w:rFonts w:hint="eastAsia" w:ascii="微软雅黑" w:hAnsi="微软雅黑" w:eastAsia="微软雅黑" w:cs="Tahoma"/>
          <w:kern w:val="0"/>
          <w:sz w:val="18"/>
          <w:szCs w:val="16"/>
        </w:rPr>
        <w:t>2、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产品尺寸稳定性好，应用范围广泛</w:t>
      </w:r>
      <w:r>
        <w:rPr>
          <w:rFonts w:hint="eastAsia" w:ascii="微软雅黑" w:hAnsi="微软雅黑" w:eastAsia="微软雅黑" w:cs="Tahoma"/>
          <w:kern w:val="0"/>
          <w:sz w:val="18"/>
          <w:szCs w:val="16"/>
        </w:rPr>
        <w:t>；</w:t>
      </w:r>
    </w:p>
    <w:p w14:paraId="2701CFC9"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3、可移除胶水，可保一年期可移除，易于施工操作</w:t>
      </w:r>
      <w:r>
        <w:rPr>
          <w:rFonts w:hint="eastAsia" w:ascii="微软雅黑" w:hAnsi="微软雅黑" w:eastAsia="微软雅黑" w:cs="Tahoma"/>
          <w:kern w:val="0"/>
          <w:sz w:val="18"/>
          <w:szCs w:val="16"/>
        </w:rPr>
        <w:t>。</w:t>
      </w:r>
    </w:p>
    <w:p w14:paraId="330B264E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34B2E1FE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适用于车身广告及装饰、板材应用、室内及室外广告。</w:t>
      </w:r>
    </w:p>
    <w:p w14:paraId="1C3A5FD0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本产品适用于各种溶剂型、弱溶剂型和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UV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墨水喷印方式。</w:t>
      </w:r>
    </w:p>
    <w:p w14:paraId="0A38118E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技术参数： </w:t>
      </w:r>
    </w:p>
    <w:p w14:paraId="71C081A2">
      <w:pPr>
        <w:tabs>
          <w:tab w:val="left" w:pos="9529"/>
          <w:tab w:val="left" w:pos="9792"/>
          <w:tab w:val="right" w:pos="10466"/>
        </w:tabs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10"/>
        <w:tblW w:w="6866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157"/>
        <w:gridCol w:w="2050"/>
        <w:gridCol w:w="1580"/>
      </w:tblGrid>
      <w:tr w14:paraId="30FD7C7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13E0FC1E">
            <w:pPr>
              <w:spacing w:before="0" w:beforeLines="0" w:beforeAutospacing="0" w:after="0" w:afterLines="0" w:afterAutospacing="0" w:line="240" w:lineRule="auto"/>
              <w:ind w:firstLine="320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指标</w:t>
            </w:r>
          </w:p>
        </w:tc>
        <w:tc>
          <w:tcPr>
            <w:tcW w:w="115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1B1B8B70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单位</w:t>
            </w:r>
          </w:p>
        </w:tc>
        <w:tc>
          <w:tcPr>
            <w:tcW w:w="205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15C22C07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测试方法</w:t>
            </w:r>
          </w:p>
        </w:tc>
        <w:tc>
          <w:tcPr>
            <w:tcW w:w="158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7D67B07B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标准</w:t>
            </w:r>
          </w:p>
        </w:tc>
      </w:tr>
      <w:tr w14:paraId="5C42652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375C8539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PVC 膜厚度</w:t>
            </w:r>
          </w:p>
          <w:p w14:paraId="47D608EE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底纸克重</w:t>
            </w:r>
          </w:p>
          <w:p w14:paraId="7A7D2CC3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成品重量</w:t>
            </w:r>
          </w:p>
          <w:p w14:paraId="15157202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光泽度 60°</w:t>
            </w:r>
          </w:p>
          <w:p w14:paraId="034E146D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初粘力</w:t>
            </w:r>
          </w:p>
          <w:p w14:paraId="6C4718BE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24h，180°剥离力</w:t>
            </w:r>
          </w:p>
          <w:p w14:paraId="421F7BE5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尺寸稳定性MD</w:t>
            </w:r>
          </w:p>
          <w:p w14:paraId="03CAF468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尺寸稳定性CD</w:t>
            </w:r>
          </w:p>
          <w:p w14:paraId="13DEC793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MD</w:t>
            </w:r>
          </w:p>
          <w:p w14:paraId="792D43F0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CD</w:t>
            </w:r>
          </w:p>
          <w:p w14:paraId="092D6F38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施工温度</w:t>
            </w:r>
          </w:p>
          <w:p w14:paraId="4E2E0D4D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适用温度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3098BD89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 w14:paraId="6728E926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 w14:paraId="1C6A990A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 w14:paraId="3C0ED0FF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 w14:paraId="60D46C8C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 w14:paraId="46409CB2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 w14:paraId="5F3D7BDB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 w14:paraId="2DCB16BF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 w14:paraId="6881E720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 w14:paraId="424908C0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 w14:paraId="59CDD22F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 w14:paraId="51C2018A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7DD447C8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 w14:paraId="4698F240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 w14:paraId="4FD66E6B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 w14:paraId="35277575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</w:p>
          <w:p w14:paraId="4132B4FA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 w14:paraId="72B74C09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 w14:paraId="049EBA4F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 w14:paraId="0B1CA16D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 w14:paraId="01AC16AF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 w14:paraId="52337C05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 w14:paraId="129EDE9E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2A3C917F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0±10</w:t>
            </w:r>
          </w:p>
          <w:p w14:paraId="7A34ABF9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 w14:paraId="67ABFC3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 w14:paraId="26C1E83E">
            <w:pPr>
              <w:rPr>
                <w:rFonts w:hint="default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  <w:p w14:paraId="4481A9D5"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3484DFEC"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 w14:paraId="471E2311"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09FA4242"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F70E74B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 w14:paraId="7760B216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 w14:paraId="508FA856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 w14:paraId="18FB571C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 w14:paraId="2D1CC015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 w14:paraId="57CCAC14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仓储条件：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2A6C178C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。在这种条件下，该产品储存期是12个月。</w:t>
      </w:r>
    </w:p>
    <w:p w14:paraId="6955D80C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A7D6D1F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FBC6A6E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打印制作要求： </w:t>
      </w:r>
    </w:p>
    <w:p w14:paraId="253C6363"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INFLEX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 w14:paraId="2ABB662A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 w14:paraId="0E00A3A4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质保条件： </w:t>
      </w:r>
    </w:p>
    <w:p w14:paraId="6436EF8A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保质期为一年：</w:t>
      </w:r>
      <w:r>
        <w:rPr>
          <w:rFonts w:hint="eastAsia" w:ascii="微软雅黑" w:hAnsi="微软雅黑" w:eastAsia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车身贴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产品需满足仓储条件，半年内使用最佳；</w:t>
      </w:r>
    </w:p>
    <w:p w14:paraId="1627B283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使用期限：自产品生产之日起一年内，逾期不接受投诉。</w:t>
      </w:r>
    </w:p>
    <w:p w14:paraId="174C419E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重要备注： </w:t>
      </w:r>
    </w:p>
    <w:p w14:paraId="413DF88A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INFLEX所有有关材料的说明、技术信息及应用推荐是基于我们认为可信的典型性测试结果，</w:t>
      </w:r>
      <w:bookmarkStart w:id="6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6"/>
    </w:p>
    <w:p w14:paraId="0318A552"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18"/>
          <w:szCs w:val="18"/>
        </w:rPr>
        <w:t>本产品为可移除胶产品，针对漆板或光滑的背贴物，可保证一年期的可移除性能。不同批次产品不建议拼接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 w14:paraId="102B3F01">
      <w:pPr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</w:p>
    <w:p w14:paraId="41F0217E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7A228F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1A56EDC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645910" cy="4985385"/>
            <wp:effectExtent l="0" t="0" r="2540" b="5715"/>
            <wp:docPr id="5" name="图片 5" descr="C:\Users\N2098\Desktop\白皮书应用图片 - 副本\室内室外广告应用\高档\IV20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N2098\Desktop\白皮书应用图片 - 副本\室内室外广告应用\高档\IV200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F049F">
    <w:pPr>
      <w:pStyle w:val="3"/>
    </w:pPr>
    <w:r>
      <w:drawing>
        <wp:inline distT="0" distB="0" distL="0" distR="0">
          <wp:extent cx="6575425" cy="429260"/>
          <wp:effectExtent l="0" t="0" r="0" b="8890"/>
          <wp:docPr id="2" name="图片 2" descr="C:\Users\N2098\Desktop\4e682e7c5336c4ccabb588c6d73406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N2098\Desktop\4e682e7c5336c4ccabb588c6d73406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542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6C54"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D645"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6AF38"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017CA"/>
    <w:rsid w:val="00086ED7"/>
    <w:rsid w:val="000E2AA6"/>
    <w:rsid w:val="000E3C3F"/>
    <w:rsid w:val="000F0436"/>
    <w:rsid w:val="0011184F"/>
    <w:rsid w:val="00157367"/>
    <w:rsid w:val="00171EB9"/>
    <w:rsid w:val="00190B31"/>
    <w:rsid w:val="0021323A"/>
    <w:rsid w:val="00322832"/>
    <w:rsid w:val="00396D75"/>
    <w:rsid w:val="003A20C0"/>
    <w:rsid w:val="003A4E31"/>
    <w:rsid w:val="003E3B8F"/>
    <w:rsid w:val="00466487"/>
    <w:rsid w:val="00470DA9"/>
    <w:rsid w:val="004A16C2"/>
    <w:rsid w:val="00513DB2"/>
    <w:rsid w:val="005D09AA"/>
    <w:rsid w:val="005F0BF2"/>
    <w:rsid w:val="00606373"/>
    <w:rsid w:val="006113DB"/>
    <w:rsid w:val="00621927"/>
    <w:rsid w:val="006F5DCE"/>
    <w:rsid w:val="007763FD"/>
    <w:rsid w:val="007E72E9"/>
    <w:rsid w:val="007F1C8F"/>
    <w:rsid w:val="007F6058"/>
    <w:rsid w:val="00816DD7"/>
    <w:rsid w:val="008201E7"/>
    <w:rsid w:val="008872C3"/>
    <w:rsid w:val="008A5C0F"/>
    <w:rsid w:val="008B09D7"/>
    <w:rsid w:val="008C011F"/>
    <w:rsid w:val="008C5602"/>
    <w:rsid w:val="008E2276"/>
    <w:rsid w:val="00947073"/>
    <w:rsid w:val="00953E43"/>
    <w:rsid w:val="00AB1E91"/>
    <w:rsid w:val="00AB7425"/>
    <w:rsid w:val="00AF792A"/>
    <w:rsid w:val="00B02D39"/>
    <w:rsid w:val="00B30435"/>
    <w:rsid w:val="00B64846"/>
    <w:rsid w:val="00B664E2"/>
    <w:rsid w:val="00B85DDF"/>
    <w:rsid w:val="00BD321A"/>
    <w:rsid w:val="00BF01FE"/>
    <w:rsid w:val="00C261BF"/>
    <w:rsid w:val="00C41B8F"/>
    <w:rsid w:val="00C46C6B"/>
    <w:rsid w:val="00C46E52"/>
    <w:rsid w:val="00CB3F6C"/>
    <w:rsid w:val="00D05D15"/>
    <w:rsid w:val="00D13ADC"/>
    <w:rsid w:val="00D806DF"/>
    <w:rsid w:val="00DD5808"/>
    <w:rsid w:val="00E07306"/>
    <w:rsid w:val="00E61E9A"/>
    <w:rsid w:val="00E67D0D"/>
    <w:rsid w:val="00E861FB"/>
    <w:rsid w:val="00EC5463"/>
    <w:rsid w:val="00ED1022"/>
    <w:rsid w:val="00EF627B"/>
    <w:rsid w:val="00EF6676"/>
    <w:rsid w:val="00F016AF"/>
    <w:rsid w:val="00F50525"/>
    <w:rsid w:val="00F5329B"/>
    <w:rsid w:val="00F92AFA"/>
    <w:rsid w:val="00F92B70"/>
    <w:rsid w:val="00FC01DB"/>
    <w:rsid w:val="00FC496A"/>
    <w:rsid w:val="00FD327B"/>
    <w:rsid w:val="0FFD791B"/>
    <w:rsid w:val="31CA457B"/>
    <w:rsid w:val="64F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669FA-CE64-4BCA-ACD6-DB91F300B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794</Words>
  <Characters>1034</Characters>
  <Lines>8</Lines>
  <Paragraphs>2</Paragraphs>
  <TotalTime>2</TotalTime>
  <ScaleCrop>false</ScaleCrop>
  <LinksUpToDate>false</LinksUpToDate>
  <CharactersWithSpaces>1059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Qin Yu-秦超(NAR)</dc:creator>
  <cp:lastModifiedBy>006152</cp:lastModifiedBy>
  <cp:lastPrinted>2018-08-20T01:40:00Z</cp:lastPrinted>
  <dcterms:modified xsi:type="dcterms:W3CDTF">2025-07-04T07:37:10Z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26ABD9EEF2704F9BB33F46C5EF108719_13</vt:lpwstr>
  </property>
</Properties>
</file>